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5B5FF" w14:textId="1F6EA891" w:rsidR="00E95542" w:rsidRPr="00E95542" w:rsidRDefault="00E95542" w:rsidP="00E95542">
      <w:pPr>
        <w:rPr>
          <w:b/>
          <w:bCs/>
          <w:sz w:val="24"/>
          <w:szCs w:val="24"/>
        </w:rPr>
      </w:pPr>
      <w:r w:rsidRPr="00E95542">
        <w:rPr>
          <w:b/>
          <w:bCs/>
          <w:sz w:val="24"/>
          <w:szCs w:val="24"/>
        </w:rPr>
        <w:t>Q-Plex™ Bovine Cytokine Panel 1 (5-Plex)</w:t>
      </w:r>
      <w:r w:rsidRPr="00E95542">
        <w:rPr>
          <w:b/>
          <w:bCs/>
          <w:sz w:val="24"/>
          <w:szCs w:val="24"/>
        </w:rPr>
        <w:t xml:space="preserve"> Product Description</w:t>
      </w:r>
    </w:p>
    <w:p w14:paraId="76424D81" w14:textId="77777777" w:rsidR="00E95542" w:rsidRDefault="00E95542">
      <w:pPr>
        <w:rPr>
          <w:b/>
          <w:bCs/>
        </w:rPr>
      </w:pPr>
    </w:p>
    <w:p w14:paraId="006710A4" w14:textId="4F89D878" w:rsidR="00F70E04" w:rsidRPr="00E95542" w:rsidRDefault="00E95542">
      <w:r w:rsidRPr="00E95542">
        <w:t>Q-Plex™ Bovine Cytokine Panel 1 (5-Plex)</w:t>
      </w:r>
    </w:p>
    <w:p w14:paraId="06A293FF" w14:textId="22240792" w:rsidR="00E95542" w:rsidRDefault="00E95542">
      <w:r w:rsidRPr="00E95542">
        <w:t xml:space="preserve">For measurement of </w:t>
      </w:r>
      <w:proofErr w:type="spellStart"/>
      <w:r w:rsidRPr="00E95542">
        <w:t>IFNγ</w:t>
      </w:r>
      <w:proofErr w:type="spellEnd"/>
      <w:r w:rsidRPr="00E95542">
        <w:t>, IL-4, IL-10, IL-12p40, TNFα</w:t>
      </w:r>
    </w:p>
    <w:p w14:paraId="0C0BC37C" w14:textId="77777777" w:rsidR="00E95542" w:rsidRDefault="00E95542" w:rsidP="00E95542"/>
    <w:p w14:paraId="78ABAB98" w14:textId="1F654B70" w:rsidR="00E95542" w:rsidRDefault="00E95542" w:rsidP="00E95542">
      <w:r>
        <w:t xml:space="preserve">The Q-Plex™ Bovine Cytokine Panel 1 (5-Plex) is a fully quantitative plate-based multiplex ELISA for the detection of cytokines associated with inflammation. </w:t>
      </w:r>
    </w:p>
    <w:p w14:paraId="2C8D7A59" w14:textId="6CE2F182" w:rsidR="00E95542" w:rsidRDefault="00E95542" w:rsidP="00E95542">
      <w:r>
        <w:t>Production of inflammatory cytokines occurs normally to protect the host from pathogens, pain and wound healing, and growth signaling. However, excessive, or chronic production of inflammatory cytokines can damage host tissues and is associated with certain autoimmune diseases and cancers.</w:t>
      </w:r>
    </w:p>
    <w:p w14:paraId="585BC19C" w14:textId="77777777" w:rsidR="00E95542" w:rsidRDefault="00E95542" w:rsidP="00E95542">
      <w:pPr>
        <w:pStyle w:val="ListParagraph"/>
        <w:numPr>
          <w:ilvl w:val="0"/>
          <w:numId w:val="1"/>
        </w:numPr>
      </w:pPr>
      <w:r>
        <w:t>Species Specificity: Bovine</w:t>
      </w:r>
    </w:p>
    <w:p w14:paraId="531F57F6" w14:textId="77777777" w:rsidR="00E95542" w:rsidRDefault="00E95542" w:rsidP="00E95542">
      <w:pPr>
        <w:pStyle w:val="ListParagraph"/>
        <w:numPr>
          <w:ilvl w:val="0"/>
          <w:numId w:val="1"/>
        </w:numPr>
      </w:pPr>
      <w:r>
        <w:t xml:space="preserve">Validated Sample Type: Serum, plasma, and cell culture </w:t>
      </w:r>
      <w:proofErr w:type="gramStart"/>
      <w:r>
        <w:t>supernatant</w:t>
      </w:r>
      <w:proofErr w:type="gramEnd"/>
      <w:r>
        <w:t xml:space="preserve"> </w:t>
      </w:r>
    </w:p>
    <w:p w14:paraId="747E4D7C" w14:textId="77777777" w:rsidR="00E95542" w:rsidRDefault="00E95542" w:rsidP="00E95542">
      <w:pPr>
        <w:pStyle w:val="ListParagraph"/>
        <w:numPr>
          <w:ilvl w:val="0"/>
          <w:numId w:val="1"/>
        </w:numPr>
      </w:pPr>
      <w:r>
        <w:t>Sample Volume Required: Min 25µL (varies)</w:t>
      </w:r>
    </w:p>
    <w:p w14:paraId="2C6F7513" w14:textId="77777777" w:rsidR="00E95542" w:rsidRDefault="00E95542" w:rsidP="00E95542">
      <w:pPr>
        <w:pStyle w:val="ListParagraph"/>
        <w:numPr>
          <w:ilvl w:val="0"/>
          <w:numId w:val="1"/>
        </w:numPr>
      </w:pPr>
      <w:r>
        <w:t xml:space="preserve">Estimated Assay Length: 3.5 </w:t>
      </w:r>
      <w:proofErr w:type="gramStart"/>
      <w:r>
        <w:t>hours</w:t>
      </w:r>
      <w:proofErr w:type="gramEnd"/>
    </w:p>
    <w:p w14:paraId="4AEB2A73" w14:textId="77777777" w:rsidR="00E95542" w:rsidRDefault="00E95542" w:rsidP="00E95542">
      <w:pPr>
        <w:pStyle w:val="ListParagraph"/>
        <w:numPr>
          <w:ilvl w:val="0"/>
          <w:numId w:val="1"/>
        </w:numPr>
      </w:pPr>
      <w:r>
        <w:t>Assay Type: Sandwich</w:t>
      </w:r>
    </w:p>
    <w:p w14:paraId="3AC861BB" w14:textId="77777777" w:rsidR="00E95542" w:rsidRDefault="00E95542" w:rsidP="00E95542">
      <w:pPr>
        <w:pStyle w:val="ListParagraph"/>
        <w:numPr>
          <w:ilvl w:val="0"/>
          <w:numId w:val="1"/>
        </w:numPr>
      </w:pPr>
      <w:r>
        <w:t>Detection Method: Chemiluminescent</w:t>
      </w:r>
    </w:p>
    <w:p w14:paraId="345A289D" w14:textId="77777777" w:rsidR="00E95542" w:rsidRDefault="00E95542" w:rsidP="00E95542">
      <w:pPr>
        <w:pStyle w:val="ListParagraph"/>
        <w:numPr>
          <w:ilvl w:val="0"/>
          <w:numId w:val="1"/>
        </w:numPr>
      </w:pPr>
      <w:r>
        <w:t>Multiplex Format: 96-Well Solid Plate</w:t>
      </w:r>
    </w:p>
    <w:p w14:paraId="72FD2846" w14:textId="01D4D52C" w:rsidR="00E95542" w:rsidRDefault="00E95542" w:rsidP="00E95542">
      <w:pPr>
        <w:pStyle w:val="ListParagraph"/>
        <w:numPr>
          <w:ilvl w:val="0"/>
          <w:numId w:val="1"/>
        </w:numPr>
      </w:pPr>
      <w:r>
        <w:t>Catalog #: 112333BV</w:t>
      </w:r>
    </w:p>
    <w:p w14:paraId="4BC11D1B" w14:textId="77777777" w:rsidR="00E95542" w:rsidRDefault="00E95542" w:rsidP="00E95542"/>
    <w:tbl>
      <w:tblPr>
        <w:tblStyle w:val="TableGrid"/>
        <w:tblW w:w="0" w:type="auto"/>
        <w:tblLook w:val="04A0" w:firstRow="1" w:lastRow="0" w:firstColumn="1" w:lastColumn="0" w:noHBand="0" w:noVBand="1"/>
      </w:tblPr>
      <w:tblGrid>
        <w:gridCol w:w="817"/>
        <w:gridCol w:w="945"/>
        <w:gridCol w:w="985"/>
        <w:gridCol w:w="1330"/>
        <w:gridCol w:w="1330"/>
        <w:gridCol w:w="975"/>
        <w:gridCol w:w="1016"/>
        <w:gridCol w:w="1016"/>
        <w:gridCol w:w="936"/>
      </w:tblGrid>
      <w:tr w:rsidR="00E95542" w:rsidRPr="00E95542" w14:paraId="26224748" w14:textId="77777777" w:rsidTr="00E13AAB">
        <w:tc>
          <w:tcPr>
            <w:tcW w:w="1038" w:type="dxa"/>
            <w:vAlign w:val="center"/>
          </w:tcPr>
          <w:p w14:paraId="202E3C43" w14:textId="5F82B0A8" w:rsidR="00E95542" w:rsidRPr="00E95542" w:rsidRDefault="00E95542" w:rsidP="00E95542">
            <w:pPr>
              <w:rPr>
                <w:rFonts w:cstheme="minorHAnsi"/>
                <w:b/>
                <w:bCs/>
              </w:rPr>
            </w:pPr>
            <w:r w:rsidRPr="00E95542">
              <w:rPr>
                <w:rFonts w:cstheme="minorHAnsi"/>
                <w:b/>
                <w:bCs/>
                <w:color w:val="555555"/>
              </w:rPr>
              <w:t>Analyte</w:t>
            </w:r>
          </w:p>
        </w:tc>
        <w:tc>
          <w:tcPr>
            <w:tcW w:w="1039" w:type="dxa"/>
            <w:vAlign w:val="center"/>
          </w:tcPr>
          <w:p w14:paraId="28CA8938" w14:textId="33BFF992" w:rsidR="00E95542" w:rsidRPr="00E95542" w:rsidRDefault="00E95542" w:rsidP="00E95542">
            <w:pPr>
              <w:rPr>
                <w:rFonts w:cstheme="minorHAnsi"/>
                <w:b/>
                <w:bCs/>
              </w:rPr>
            </w:pPr>
            <w:r w:rsidRPr="00E95542">
              <w:rPr>
                <w:rFonts w:cstheme="minorHAnsi"/>
                <w:b/>
                <w:bCs/>
                <w:color w:val="555555"/>
              </w:rPr>
              <w:t>Assay Type</w:t>
            </w:r>
          </w:p>
        </w:tc>
        <w:tc>
          <w:tcPr>
            <w:tcW w:w="1039" w:type="dxa"/>
            <w:vAlign w:val="center"/>
          </w:tcPr>
          <w:p w14:paraId="7CFEE9A1" w14:textId="66D61607" w:rsidR="00E95542" w:rsidRPr="00E95542" w:rsidRDefault="00E95542" w:rsidP="00E95542">
            <w:pPr>
              <w:rPr>
                <w:rFonts w:cstheme="minorHAnsi"/>
                <w:b/>
                <w:bCs/>
              </w:rPr>
            </w:pPr>
            <w:r w:rsidRPr="00E95542">
              <w:rPr>
                <w:rFonts w:cstheme="minorHAnsi"/>
                <w:b/>
                <w:bCs/>
                <w:color w:val="555555"/>
              </w:rPr>
              <w:t>Calibrator Range</w:t>
            </w:r>
          </w:p>
        </w:tc>
        <w:tc>
          <w:tcPr>
            <w:tcW w:w="1039" w:type="dxa"/>
            <w:vAlign w:val="center"/>
          </w:tcPr>
          <w:p w14:paraId="5A55BFD8" w14:textId="3E17E907" w:rsidR="00E95542" w:rsidRPr="00E95542" w:rsidRDefault="00E95542" w:rsidP="00E95542">
            <w:pPr>
              <w:rPr>
                <w:rFonts w:cstheme="minorHAnsi"/>
                <w:b/>
                <w:bCs/>
              </w:rPr>
            </w:pPr>
            <w:r w:rsidRPr="00E95542">
              <w:rPr>
                <w:rFonts w:cstheme="minorHAnsi"/>
                <w:b/>
                <w:bCs/>
                <w:color w:val="555555"/>
              </w:rPr>
              <w:t>Upper Limit of Quantification (ULOQ)</w:t>
            </w:r>
          </w:p>
        </w:tc>
        <w:tc>
          <w:tcPr>
            <w:tcW w:w="1039" w:type="dxa"/>
            <w:vAlign w:val="center"/>
          </w:tcPr>
          <w:p w14:paraId="26ADB323" w14:textId="36538D42" w:rsidR="00E95542" w:rsidRPr="00E95542" w:rsidRDefault="00E95542" w:rsidP="00E95542">
            <w:pPr>
              <w:rPr>
                <w:rFonts w:cstheme="minorHAnsi"/>
                <w:b/>
                <w:bCs/>
              </w:rPr>
            </w:pPr>
            <w:r w:rsidRPr="00E95542">
              <w:rPr>
                <w:rFonts w:cstheme="minorHAnsi"/>
                <w:b/>
                <w:bCs/>
                <w:color w:val="555555"/>
              </w:rPr>
              <w:t>Lower Limit of Quantification (LLOQ)</w:t>
            </w:r>
          </w:p>
        </w:tc>
        <w:tc>
          <w:tcPr>
            <w:tcW w:w="1039" w:type="dxa"/>
            <w:vAlign w:val="center"/>
          </w:tcPr>
          <w:p w14:paraId="70BE0E3E" w14:textId="3E5EDD0A" w:rsidR="00E95542" w:rsidRPr="00E95542" w:rsidRDefault="00E95542" w:rsidP="00E95542">
            <w:pPr>
              <w:rPr>
                <w:rFonts w:cstheme="minorHAnsi"/>
                <w:b/>
                <w:bCs/>
              </w:rPr>
            </w:pPr>
            <w:r w:rsidRPr="00E95542">
              <w:rPr>
                <w:rFonts w:cstheme="minorHAnsi"/>
                <w:b/>
                <w:bCs/>
                <w:color w:val="555555"/>
              </w:rPr>
              <w:t>Limit of Detection</w:t>
            </w:r>
          </w:p>
        </w:tc>
        <w:tc>
          <w:tcPr>
            <w:tcW w:w="1039" w:type="dxa"/>
            <w:vAlign w:val="center"/>
          </w:tcPr>
          <w:p w14:paraId="46355A22" w14:textId="5852AE16" w:rsidR="00E95542" w:rsidRPr="00E95542" w:rsidRDefault="00E95542" w:rsidP="00E95542">
            <w:pPr>
              <w:rPr>
                <w:rFonts w:cstheme="minorHAnsi"/>
                <w:b/>
                <w:bCs/>
              </w:rPr>
            </w:pPr>
            <w:r w:rsidRPr="00E95542">
              <w:rPr>
                <w:rFonts w:cstheme="minorHAnsi"/>
                <w:b/>
                <w:bCs/>
                <w:color w:val="555555"/>
              </w:rPr>
              <w:t>Precision* (Inter-assay)</w:t>
            </w:r>
          </w:p>
        </w:tc>
        <w:tc>
          <w:tcPr>
            <w:tcW w:w="1039" w:type="dxa"/>
            <w:vAlign w:val="center"/>
          </w:tcPr>
          <w:p w14:paraId="07CF9CB4" w14:textId="76ED5995" w:rsidR="00E95542" w:rsidRPr="00E95542" w:rsidRDefault="00E95542" w:rsidP="00E95542">
            <w:pPr>
              <w:rPr>
                <w:rFonts w:cstheme="minorHAnsi"/>
                <w:b/>
                <w:bCs/>
              </w:rPr>
            </w:pPr>
            <w:r w:rsidRPr="00E95542">
              <w:rPr>
                <w:rFonts w:cstheme="minorHAnsi"/>
                <w:b/>
                <w:bCs/>
                <w:color w:val="555555"/>
              </w:rPr>
              <w:t>Precision* (Intra-assay)</w:t>
            </w:r>
          </w:p>
        </w:tc>
        <w:tc>
          <w:tcPr>
            <w:tcW w:w="1039" w:type="dxa"/>
            <w:vAlign w:val="center"/>
          </w:tcPr>
          <w:p w14:paraId="42BB4A68" w14:textId="0A928FEF" w:rsidR="00E95542" w:rsidRPr="00E95542" w:rsidRDefault="00E95542" w:rsidP="00E95542">
            <w:pPr>
              <w:rPr>
                <w:rFonts w:cstheme="minorHAnsi"/>
                <w:b/>
                <w:bCs/>
              </w:rPr>
            </w:pPr>
            <w:r w:rsidRPr="00E95542">
              <w:rPr>
                <w:rFonts w:cstheme="minorHAnsi"/>
                <w:b/>
                <w:bCs/>
                <w:color w:val="555555"/>
              </w:rPr>
              <w:t>Average* Linearity</w:t>
            </w:r>
          </w:p>
        </w:tc>
      </w:tr>
      <w:tr w:rsidR="00E95542" w:rsidRPr="00E95542" w14:paraId="11EAB735" w14:textId="77777777" w:rsidTr="00E13AAB">
        <w:tc>
          <w:tcPr>
            <w:tcW w:w="1038" w:type="dxa"/>
            <w:vAlign w:val="center"/>
          </w:tcPr>
          <w:p w14:paraId="0C156449" w14:textId="33A87F65" w:rsidR="00E95542" w:rsidRPr="00E95542" w:rsidRDefault="00E95542" w:rsidP="00E95542">
            <w:pPr>
              <w:rPr>
                <w:rFonts w:cstheme="minorHAnsi"/>
              </w:rPr>
            </w:pPr>
            <w:proofErr w:type="spellStart"/>
            <w:r w:rsidRPr="00E95542">
              <w:rPr>
                <w:rFonts w:cstheme="minorHAnsi"/>
                <w:color w:val="3D3D3D"/>
              </w:rPr>
              <w:t>IFNγ</w:t>
            </w:r>
            <w:proofErr w:type="spellEnd"/>
          </w:p>
        </w:tc>
        <w:tc>
          <w:tcPr>
            <w:tcW w:w="1039" w:type="dxa"/>
            <w:vAlign w:val="center"/>
          </w:tcPr>
          <w:p w14:paraId="2BB4F0CE" w14:textId="622C08AD" w:rsidR="00E95542" w:rsidRPr="00E95542" w:rsidRDefault="00E95542" w:rsidP="00E95542">
            <w:pPr>
              <w:rPr>
                <w:rFonts w:cstheme="minorHAnsi"/>
              </w:rPr>
            </w:pPr>
            <w:r w:rsidRPr="00E95542">
              <w:rPr>
                <w:rFonts w:cstheme="minorHAnsi"/>
                <w:color w:val="666666"/>
              </w:rPr>
              <w:t>Sandwich</w:t>
            </w:r>
          </w:p>
        </w:tc>
        <w:tc>
          <w:tcPr>
            <w:tcW w:w="1039" w:type="dxa"/>
            <w:vAlign w:val="center"/>
          </w:tcPr>
          <w:p w14:paraId="5786CFB9" w14:textId="4E55BD86" w:rsidR="00E95542" w:rsidRPr="00E95542" w:rsidRDefault="00E95542" w:rsidP="00E95542">
            <w:pPr>
              <w:rPr>
                <w:rFonts w:cstheme="minorHAnsi"/>
              </w:rPr>
            </w:pPr>
            <w:r w:rsidRPr="00E95542">
              <w:rPr>
                <w:rFonts w:cstheme="minorHAnsi"/>
                <w:color w:val="666666"/>
              </w:rPr>
              <w:t>1,650-2.94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69DBD195" w14:textId="4A548E01" w:rsidR="00E95542" w:rsidRPr="00E95542" w:rsidRDefault="00E95542" w:rsidP="00E95542">
            <w:pPr>
              <w:rPr>
                <w:rFonts w:cstheme="minorHAnsi"/>
              </w:rPr>
            </w:pPr>
            <w:r w:rsidRPr="00E95542">
              <w:rPr>
                <w:rFonts w:cstheme="minorHAnsi"/>
                <w:color w:val="666666"/>
              </w:rPr>
              <w:t>1,155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3104381E" w14:textId="28D88B6A" w:rsidR="00E95542" w:rsidRPr="00E95542" w:rsidRDefault="00E95542" w:rsidP="00E95542">
            <w:pPr>
              <w:rPr>
                <w:rFonts w:cstheme="minorHAnsi"/>
              </w:rPr>
            </w:pPr>
            <w:r w:rsidRPr="00E95542">
              <w:rPr>
                <w:rFonts w:cstheme="minorHAnsi"/>
                <w:color w:val="666666"/>
              </w:rPr>
              <w:t>2.94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09E99B76" w14:textId="16692D30" w:rsidR="00E95542" w:rsidRPr="00E95542" w:rsidRDefault="00E95542" w:rsidP="00E95542">
            <w:pPr>
              <w:rPr>
                <w:rFonts w:cstheme="minorHAnsi"/>
              </w:rPr>
            </w:pPr>
            <w:r w:rsidRPr="00E95542">
              <w:rPr>
                <w:rFonts w:cstheme="minorHAnsi"/>
                <w:color w:val="666666"/>
              </w:rPr>
              <w:t>1.47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61FDB90F" w14:textId="5BF74F72" w:rsidR="00E95542" w:rsidRPr="00E95542" w:rsidRDefault="00E95542" w:rsidP="00E95542">
            <w:pPr>
              <w:rPr>
                <w:rFonts w:cstheme="minorHAnsi"/>
              </w:rPr>
            </w:pPr>
            <w:r w:rsidRPr="00E95542">
              <w:rPr>
                <w:rFonts w:cstheme="minorHAnsi"/>
                <w:color w:val="666666"/>
              </w:rPr>
              <w:t>14%</w:t>
            </w:r>
          </w:p>
        </w:tc>
        <w:tc>
          <w:tcPr>
            <w:tcW w:w="1039" w:type="dxa"/>
            <w:vAlign w:val="center"/>
          </w:tcPr>
          <w:p w14:paraId="5DB16152" w14:textId="39AFAD6B" w:rsidR="00E95542" w:rsidRPr="00E95542" w:rsidRDefault="00E95542" w:rsidP="00E95542">
            <w:pPr>
              <w:rPr>
                <w:rFonts w:cstheme="minorHAnsi"/>
              </w:rPr>
            </w:pPr>
            <w:r w:rsidRPr="00E95542">
              <w:rPr>
                <w:rFonts w:cstheme="minorHAnsi"/>
                <w:color w:val="666666"/>
              </w:rPr>
              <w:t>5%</w:t>
            </w:r>
          </w:p>
        </w:tc>
        <w:tc>
          <w:tcPr>
            <w:tcW w:w="1039" w:type="dxa"/>
            <w:vAlign w:val="center"/>
          </w:tcPr>
          <w:p w14:paraId="78EF5DB4" w14:textId="239CB605" w:rsidR="00E95542" w:rsidRPr="00E95542" w:rsidRDefault="00E95542" w:rsidP="00E95542">
            <w:pPr>
              <w:rPr>
                <w:rFonts w:cstheme="minorHAnsi"/>
              </w:rPr>
            </w:pPr>
            <w:r w:rsidRPr="00E95542">
              <w:rPr>
                <w:rFonts w:cstheme="minorHAnsi"/>
                <w:color w:val="666666"/>
              </w:rPr>
              <w:t>109.64%</w:t>
            </w:r>
          </w:p>
        </w:tc>
      </w:tr>
      <w:tr w:rsidR="00E95542" w:rsidRPr="00E95542" w14:paraId="3261B092" w14:textId="77777777" w:rsidTr="00E13AAB">
        <w:tc>
          <w:tcPr>
            <w:tcW w:w="1038" w:type="dxa"/>
            <w:vAlign w:val="center"/>
          </w:tcPr>
          <w:p w14:paraId="7483269F" w14:textId="4DFF909E" w:rsidR="00E95542" w:rsidRPr="00E95542" w:rsidRDefault="00E95542" w:rsidP="00E95542">
            <w:pPr>
              <w:rPr>
                <w:rFonts w:cstheme="minorHAnsi"/>
              </w:rPr>
            </w:pPr>
            <w:r w:rsidRPr="00E95542">
              <w:rPr>
                <w:rFonts w:cstheme="minorHAnsi"/>
                <w:color w:val="3D3D3D"/>
              </w:rPr>
              <w:t>IL-4</w:t>
            </w:r>
          </w:p>
        </w:tc>
        <w:tc>
          <w:tcPr>
            <w:tcW w:w="1039" w:type="dxa"/>
            <w:vAlign w:val="center"/>
          </w:tcPr>
          <w:p w14:paraId="666D8EB5" w14:textId="605BDD15" w:rsidR="00E95542" w:rsidRPr="00E95542" w:rsidRDefault="00E95542" w:rsidP="00E95542">
            <w:pPr>
              <w:rPr>
                <w:rFonts w:cstheme="minorHAnsi"/>
              </w:rPr>
            </w:pPr>
            <w:r w:rsidRPr="00E95542">
              <w:rPr>
                <w:rFonts w:cstheme="minorHAnsi"/>
                <w:color w:val="666666"/>
              </w:rPr>
              <w:t>Sandwich</w:t>
            </w:r>
          </w:p>
        </w:tc>
        <w:tc>
          <w:tcPr>
            <w:tcW w:w="1039" w:type="dxa"/>
            <w:vAlign w:val="center"/>
          </w:tcPr>
          <w:p w14:paraId="140893CB" w14:textId="3F3D46BF" w:rsidR="00E95542" w:rsidRPr="00E95542" w:rsidRDefault="00E95542" w:rsidP="00E95542">
            <w:pPr>
              <w:rPr>
                <w:rFonts w:cstheme="minorHAnsi"/>
              </w:rPr>
            </w:pPr>
            <w:r w:rsidRPr="00E95542">
              <w:rPr>
                <w:rFonts w:cstheme="minorHAnsi"/>
                <w:color w:val="666666"/>
              </w:rPr>
              <w:t>500 - 0.89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281A84A6" w14:textId="2CCFD83E" w:rsidR="00E95542" w:rsidRPr="00E95542" w:rsidRDefault="00E95542" w:rsidP="00E95542">
            <w:pPr>
              <w:rPr>
                <w:rFonts w:cstheme="minorHAnsi"/>
              </w:rPr>
            </w:pPr>
            <w:r w:rsidRPr="00E95542">
              <w:rPr>
                <w:rFonts w:cstheme="minorHAnsi"/>
                <w:color w:val="666666"/>
              </w:rPr>
              <w:t>350(</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1C5FAD19" w14:textId="3CA7879C" w:rsidR="00E95542" w:rsidRPr="00E95542" w:rsidRDefault="00E95542" w:rsidP="00E95542">
            <w:pPr>
              <w:rPr>
                <w:rFonts w:cstheme="minorHAnsi"/>
              </w:rPr>
            </w:pPr>
            <w:r w:rsidRPr="00E95542">
              <w:rPr>
                <w:rFonts w:cstheme="minorHAnsi"/>
                <w:color w:val="666666"/>
              </w:rPr>
              <w:t>0.89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1D8054ED" w14:textId="020A3149" w:rsidR="00E95542" w:rsidRPr="00E95542" w:rsidRDefault="00E95542" w:rsidP="00E95542">
            <w:pPr>
              <w:rPr>
                <w:rFonts w:cstheme="minorHAnsi"/>
              </w:rPr>
            </w:pPr>
            <w:r w:rsidRPr="00E95542">
              <w:rPr>
                <w:rFonts w:cstheme="minorHAnsi"/>
                <w:color w:val="666666"/>
              </w:rPr>
              <w:t>0.45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5F46CE74" w14:textId="5C11672E" w:rsidR="00E95542" w:rsidRPr="00E95542" w:rsidRDefault="00E95542" w:rsidP="00E95542">
            <w:pPr>
              <w:rPr>
                <w:rFonts w:cstheme="minorHAnsi"/>
              </w:rPr>
            </w:pPr>
            <w:r w:rsidRPr="00E95542">
              <w:rPr>
                <w:rFonts w:cstheme="minorHAnsi"/>
                <w:color w:val="666666"/>
              </w:rPr>
              <w:t>12%</w:t>
            </w:r>
          </w:p>
        </w:tc>
        <w:tc>
          <w:tcPr>
            <w:tcW w:w="1039" w:type="dxa"/>
            <w:vAlign w:val="center"/>
          </w:tcPr>
          <w:p w14:paraId="3A6B277C" w14:textId="22B02941" w:rsidR="00E95542" w:rsidRPr="00E95542" w:rsidRDefault="00E95542" w:rsidP="00E95542">
            <w:pPr>
              <w:rPr>
                <w:rFonts w:cstheme="minorHAnsi"/>
              </w:rPr>
            </w:pPr>
            <w:r w:rsidRPr="00E95542">
              <w:rPr>
                <w:rFonts w:cstheme="minorHAnsi"/>
                <w:color w:val="666666"/>
              </w:rPr>
              <w:t>3%</w:t>
            </w:r>
          </w:p>
        </w:tc>
        <w:tc>
          <w:tcPr>
            <w:tcW w:w="1039" w:type="dxa"/>
            <w:vAlign w:val="center"/>
          </w:tcPr>
          <w:p w14:paraId="3BD696BD" w14:textId="5B2B6F6A" w:rsidR="00E95542" w:rsidRPr="00E95542" w:rsidRDefault="00E95542" w:rsidP="00E95542">
            <w:pPr>
              <w:rPr>
                <w:rFonts w:cstheme="minorHAnsi"/>
              </w:rPr>
            </w:pPr>
            <w:r w:rsidRPr="00E95542">
              <w:rPr>
                <w:rFonts w:cstheme="minorHAnsi"/>
                <w:color w:val="666666"/>
              </w:rPr>
              <w:t>106.97%</w:t>
            </w:r>
          </w:p>
        </w:tc>
      </w:tr>
      <w:tr w:rsidR="00E95542" w:rsidRPr="00E95542" w14:paraId="4D0F4CBA" w14:textId="77777777" w:rsidTr="00E13AAB">
        <w:tc>
          <w:tcPr>
            <w:tcW w:w="1038" w:type="dxa"/>
            <w:vAlign w:val="center"/>
          </w:tcPr>
          <w:p w14:paraId="68BF97B2" w14:textId="2C5E1651" w:rsidR="00E95542" w:rsidRPr="00E95542" w:rsidRDefault="00E95542" w:rsidP="00E95542">
            <w:pPr>
              <w:rPr>
                <w:rFonts w:cstheme="minorHAnsi"/>
              </w:rPr>
            </w:pPr>
            <w:r w:rsidRPr="00E95542">
              <w:rPr>
                <w:rFonts w:cstheme="minorHAnsi"/>
                <w:color w:val="3D3D3D"/>
              </w:rPr>
              <w:t>IL-10</w:t>
            </w:r>
          </w:p>
        </w:tc>
        <w:tc>
          <w:tcPr>
            <w:tcW w:w="1039" w:type="dxa"/>
            <w:vAlign w:val="center"/>
          </w:tcPr>
          <w:p w14:paraId="192B6C85" w14:textId="308AEEFA" w:rsidR="00E95542" w:rsidRPr="00E95542" w:rsidRDefault="00E95542" w:rsidP="00E95542">
            <w:pPr>
              <w:rPr>
                <w:rFonts w:cstheme="minorHAnsi"/>
              </w:rPr>
            </w:pPr>
            <w:r w:rsidRPr="00E95542">
              <w:rPr>
                <w:rFonts w:cstheme="minorHAnsi"/>
                <w:color w:val="666666"/>
              </w:rPr>
              <w:t>Sandwich</w:t>
            </w:r>
          </w:p>
        </w:tc>
        <w:tc>
          <w:tcPr>
            <w:tcW w:w="1039" w:type="dxa"/>
            <w:vAlign w:val="center"/>
          </w:tcPr>
          <w:p w14:paraId="31EEF087" w14:textId="5CFEC695" w:rsidR="00E95542" w:rsidRPr="00E95542" w:rsidRDefault="00E95542" w:rsidP="00E95542">
            <w:pPr>
              <w:rPr>
                <w:rFonts w:cstheme="minorHAnsi"/>
              </w:rPr>
            </w:pPr>
            <w:r w:rsidRPr="00E95542">
              <w:rPr>
                <w:rFonts w:cstheme="minorHAnsi"/>
                <w:color w:val="666666"/>
              </w:rPr>
              <w:t>5,000 - 8.92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368E2616" w14:textId="35153332" w:rsidR="00E95542" w:rsidRPr="00E95542" w:rsidRDefault="00E95542" w:rsidP="00E95542">
            <w:pPr>
              <w:rPr>
                <w:rFonts w:cstheme="minorHAnsi"/>
              </w:rPr>
            </w:pPr>
            <w:r w:rsidRPr="00E95542">
              <w:rPr>
                <w:rFonts w:cstheme="minorHAnsi"/>
                <w:color w:val="666666"/>
              </w:rPr>
              <w:t>1,166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0657F8EE" w14:textId="0959E2AE" w:rsidR="00E95542" w:rsidRPr="00E95542" w:rsidRDefault="00E95542" w:rsidP="00E95542">
            <w:pPr>
              <w:rPr>
                <w:rFonts w:cstheme="minorHAnsi"/>
              </w:rPr>
            </w:pPr>
            <w:r w:rsidRPr="00E95542">
              <w:rPr>
                <w:rFonts w:cstheme="minorHAnsi"/>
                <w:color w:val="666666"/>
              </w:rPr>
              <w:t>8.92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77F57B41" w14:textId="5859D4B2" w:rsidR="00E95542" w:rsidRPr="00E95542" w:rsidRDefault="00E95542" w:rsidP="00E95542">
            <w:pPr>
              <w:rPr>
                <w:rFonts w:cstheme="minorHAnsi"/>
              </w:rPr>
            </w:pPr>
            <w:r w:rsidRPr="00E95542">
              <w:rPr>
                <w:rFonts w:cstheme="minorHAnsi"/>
                <w:color w:val="666666"/>
              </w:rPr>
              <w:t>4.46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1F8660AE" w14:textId="0941A64E" w:rsidR="00E95542" w:rsidRPr="00E95542" w:rsidRDefault="00E95542" w:rsidP="00E95542">
            <w:pPr>
              <w:rPr>
                <w:rFonts w:cstheme="minorHAnsi"/>
              </w:rPr>
            </w:pPr>
            <w:r w:rsidRPr="00E95542">
              <w:rPr>
                <w:rFonts w:cstheme="minorHAnsi"/>
                <w:color w:val="666666"/>
              </w:rPr>
              <w:t>10%</w:t>
            </w:r>
          </w:p>
        </w:tc>
        <w:tc>
          <w:tcPr>
            <w:tcW w:w="1039" w:type="dxa"/>
            <w:vAlign w:val="center"/>
          </w:tcPr>
          <w:p w14:paraId="0137B4A1" w14:textId="3695B88E" w:rsidR="00E95542" w:rsidRPr="00E95542" w:rsidRDefault="00E95542" w:rsidP="00E95542">
            <w:pPr>
              <w:rPr>
                <w:rFonts w:cstheme="minorHAnsi"/>
              </w:rPr>
            </w:pPr>
            <w:r w:rsidRPr="00E95542">
              <w:rPr>
                <w:rFonts w:cstheme="minorHAnsi"/>
                <w:color w:val="666666"/>
              </w:rPr>
              <w:t>3%</w:t>
            </w:r>
          </w:p>
        </w:tc>
        <w:tc>
          <w:tcPr>
            <w:tcW w:w="1039" w:type="dxa"/>
            <w:vAlign w:val="center"/>
          </w:tcPr>
          <w:p w14:paraId="5119278E" w14:textId="28D5FE99" w:rsidR="00E95542" w:rsidRPr="00E95542" w:rsidRDefault="00E95542" w:rsidP="00E95542">
            <w:pPr>
              <w:rPr>
                <w:rFonts w:cstheme="minorHAnsi"/>
              </w:rPr>
            </w:pPr>
            <w:r w:rsidRPr="00E95542">
              <w:rPr>
                <w:rFonts w:cstheme="minorHAnsi"/>
                <w:color w:val="666666"/>
              </w:rPr>
              <w:t>108.37%</w:t>
            </w:r>
          </w:p>
        </w:tc>
      </w:tr>
      <w:tr w:rsidR="00E95542" w:rsidRPr="00E95542" w14:paraId="5457B34E" w14:textId="77777777" w:rsidTr="00E13AAB">
        <w:tc>
          <w:tcPr>
            <w:tcW w:w="1038" w:type="dxa"/>
            <w:vAlign w:val="center"/>
          </w:tcPr>
          <w:p w14:paraId="5EFF4E37" w14:textId="3494F359" w:rsidR="00E95542" w:rsidRPr="00E95542" w:rsidRDefault="00E95542" w:rsidP="00E95542">
            <w:pPr>
              <w:rPr>
                <w:rFonts w:cstheme="minorHAnsi"/>
              </w:rPr>
            </w:pPr>
            <w:r w:rsidRPr="00E95542">
              <w:rPr>
                <w:rFonts w:cstheme="minorHAnsi"/>
                <w:color w:val="3D3D3D"/>
              </w:rPr>
              <w:t>IL-12p40</w:t>
            </w:r>
          </w:p>
        </w:tc>
        <w:tc>
          <w:tcPr>
            <w:tcW w:w="1039" w:type="dxa"/>
            <w:vAlign w:val="center"/>
          </w:tcPr>
          <w:p w14:paraId="03687B3C" w14:textId="514866E9" w:rsidR="00E95542" w:rsidRPr="00E95542" w:rsidRDefault="00E95542" w:rsidP="00E95542">
            <w:pPr>
              <w:rPr>
                <w:rFonts w:cstheme="minorHAnsi"/>
              </w:rPr>
            </w:pPr>
            <w:r w:rsidRPr="00E95542">
              <w:rPr>
                <w:rFonts w:cstheme="minorHAnsi"/>
                <w:color w:val="666666"/>
              </w:rPr>
              <w:t>Sandwich</w:t>
            </w:r>
          </w:p>
        </w:tc>
        <w:tc>
          <w:tcPr>
            <w:tcW w:w="1039" w:type="dxa"/>
            <w:vAlign w:val="center"/>
          </w:tcPr>
          <w:p w14:paraId="5A4C6BCF" w14:textId="61A0E0B8" w:rsidR="00E95542" w:rsidRPr="00E95542" w:rsidRDefault="00E95542" w:rsidP="00E95542">
            <w:pPr>
              <w:rPr>
                <w:rFonts w:cstheme="minorHAnsi"/>
              </w:rPr>
            </w:pPr>
            <w:r w:rsidRPr="00E95542">
              <w:rPr>
                <w:rFonts w:cstheme="minorHAnsi"/>
                <w:color w:val="666666"/>
              </w:rPr>
              <w:t>200,000 - 356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40D0DB30" w14:textId="73D9D825" w:rsidR="00E95542" w:rsidRPr="00E95542" w:rsidRDefault="00E95542" w:rsidP="00E95542">
            <w:pPr>
              <w:rPr>
                <w:rFonts w:cstheme="minorHAnsi"/>
              </w:rPr>
            </w:pPr>
            <w:r w:rsidRPr="00E95542">
              <w:rPr>
                <w:rFonts w:cstheme="minorHAnsi"/>
                <w:color w:val="666666"/>
              </w:rPr>
              <w:t>140,000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27758500" w14:textId="0745F377" w:rsidR="00E95542" w:rsidRPr="00E95542" w:rsidRDefault="00E95542" w:rsidP="00E95542">
            <w:pPr>
              <w:rPr>
                <w:rFonts w:cstheme="minorHAnsi"/>
              </w:rPr>
            </w:pPr>
            <w:r w:rsidRPr="00E95542">
              <w:rPr>
                <w:rFonts w:cstheme="minorHAnsi"/>
                <w:color w:val="666666"/>
              </w:rPr>
              <w:t>356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627C0C31" w14:textId="2199BEA0" w:rsidR="00E95542" w:rsidRPr="00E95542" w:rsidRDefault="00E95542" w:rsidP="00E95542">
            <w:pPr>
              <w:rPr>
                <w:rFonts w:cstheme="minorHAnsi"/>
              </w:rPr>
            </w:pPr>
            <w:r w:rsidRPr="00E95542">
              <w:rPr>
                <w:rFonts w:cstheme="minorHAnsi"/>
                <w:color w:val="666666"/>
              </w:rPr>
              <w:t>178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4BECA0AC" w14:textId="2232C1EA" w:rsidR="00E95542" w:rsidRPr="00E95542" w:rsidRDefault="00E95542" w:rsidP="00E95542">
            <w:pPr>
              <w:rPr>
                <w:rFonts w:cstheme="minorHAnsi"/>
              </w:rPr>
            </w:pPr>
            <w:r w:rsidRPr="00E95542">
              <w:rPr>
                <w:rFonts w:cstheme="minorHAnsi"/>
                <w:color w:val="666666"/>
              </w:rPr>
              <w:t>12%</w:t>
            </w:r>
          </w:p>
        </w:tc>
        <w:tc>
          <w:tcPr>
            <w:tcW w:w="1039" w:type="dxa"/>
            <w:vAlign w:val="center"/>
          </w:tcPr>
          <w:p w14:paraId="4FDCBD67" w14:textId="1045F3EB" w:rsidR="00E95542" w:rsidRPr="00E95542" w:rsidRDefault="00E95542" w:rsidP="00E95542">
            <w:pPr>
              <w:rPr>
                <w:rFonts w:cstheme="minorHAnsi"/>
              </w:rPr>
            </w:pPr>
            <w:r w:rsidRPr="00E95542">
              <w:rPr>
                <w:rFonts w:cstheme="minorHAnsi"/>
                <w:color w:val="666666"/>
              </w:rPr>
              <w:t>7%</w:t>
            </w:r>
          </w:p>
        </w:tc>
        <w:tc>
          <w:tcPr>
            <w:tcW w:w="1039" w:type="dxa"/>
            <w:vAlign w:val="center"/>
          </w:tcPr>
          <w:p w14:paraId="625AE6DE" w14:textId="66AB43E7" w:rsidR="00E95542" w:rsidRPr="00E95542" w:rsidRDefault="00E95542" w:rsidP="00E95542">
            <w:pPr>
              <w:rPr>
                <w:rFonts w:cstheme="minorHAnsi"/>
              </w:rPr>
            </w:pPr>
            <w:r w:rsidRPr="00E95542">
              <w:rPr>
                <w:rFonts w:cstheme="minorHAnsi"/>
                <w:color w:val="666666"/>
              </w:rPr>
              <w:t>99.93%</w:t>
            </w:r>
          </w:p>
        </w:tc>
      </w:tr>
      <w:tr w:rsidR="00E95542" w:rsidRPr="00E95542" w14:paraId="61CC54AA" w14:textId="77777777" w:rsidTr="00E13AAB">
        <w:tc>
          <w:tcPr>
            <w:tcW w:w="1038" w:type="dxa"/>
            <w:vAlign w:val="center"/>
          </w:tcPr>
          <w:p w14:paraId="43869D50" w14:textId="5358E456" w:rsidR="00E95542" w:rsidRPr="00E95542" w:rsidRDefault="00E95542" w:rsidP="00E95542">
            <w:pPr>
              <w:rPr>
                <w:rFonts w:cstheme="minorHAnsi"/>
              </w:rPr>
            </w:pPr>
            <w:r w:rsidRPr="00E95542">
              <w:rPr>
                <w:rFonts w:cstheme="minorHAnsi"/>
                <w:color w:val="3D3D3D"/>
              </w:rPr>
              <w:t>TNFα</w:t>
            </w:r>
          </w:p>
        </w:tc>
        <w:tc>
          <w:tcPr>
            <w:tcW w:w="1039" w:type="dxa"/>
            <w:vAlign w:val="center"/>
          </w:tcPr>
          <w:p w14:paraId="1E4DE812" w14:textId="143C94E8" w:rsidR="00E95542" w:rsidRPr="00E95542" w:rsidRDefault="00E95542" w:rsidP="00E95542">
            <w:pPr>
              <w:rPr>
                <w:rFonts w:cstheme="minorHAnsi"/>
              </w:rPr>
            </w:pPr>
            <w:r w:rsidRPr="00E95542">
              <w:rPr>
                <w:rFonts w:cstheme="minorHAnsi"/>
                <w:color w:val="666666"/>
              </w:rPr>
              <w:t>Sandwich</w:t>
            </w:r>
          </w:p>
        </w:tc>
        <w:tc>
          <w:tcPr>
            <w:tcW w:w="1039" w:type="dxa"/>
            <w:vAlign w:val="center"/>
          </w:tcPr>
          <w:p w14:paraId="2DCCC47F" w14:textId="73293DB4" w:rsidR="00E95542" w:rsidRPr="00E95542" w:rsidRDefault="00E95542" w:rsidP="00E95542">
            <w:pPr>
              <w:rPr>
                <w:rFonts w:cstheme="minorHAnsi"/>
              </w:rPr>
            </w:pPr>
            <w:r w:rsidRPr="00E95542">
              <w:rPr>
                <w:rFonts w:cstheme="minorHAnsi"/>
                <w:color w:val="666666"/>
              </w:rPr>
              <w:t>3,000 - 16.05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239AFA54" w14:textId="10310FCA" w:rsidR="00E95542" w:rsidRPr="00E95542" w:rsidRDefault="00E95542" w:rsidP="00E95542">
            <w:pPr>
              <w:rPr>
                <w:rFonts w:cstheme="minorHAnsi"/>
              </w:rPr>
            </w:pPr>
            <w:r w:rsidRPr="00E95542">
              <w:rPr>
                <w:rFonts w:cstheme="minorHAnsi"/>
                <w:color w:val="666666"/>
              </w:rPr>
              <w:t>2,100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0B823938" w14:textId="4537735A" w:rsidR="00E95542" w:rsidRPr="00E95542" w:rsidRDefault="00E95542" w:rsidP="00E95542">
            <w:pPr>
              <w:rPr>
                <w:rFonts w:cstheme="minorHAnsi"/>
              </w:rPr>
            </w:pPr>
            <w:r w:rsidRPr="00E95542">
              <w:rPr>
                <w:rFonts w:cstheme="minorHAnsi"/>
                <w:color w:val="666666"/>
              </w:rPr>
              <w:t>16.05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1DD9BE83" w14:textId="7B511BA8" w:rsidR="00E95542" w:rsidRPr="00E95542" w:rsidRDefault="00E95542" w:rsidP="00E95542">
            <w:pPr>
              <w:rPr>
                <w:rFonts w:cstheme="minorHAnsi"/>
              </w:rPr>
            </w:pPr>
            <w:r w:rsidRPr="00E95542">
              <w:rPr>
                <w:rFonts w:cstheme="minorHAnsi"/>
                <w:color w:val="666666"/>
              </w:rPr>
              <w:t>8.03 (</w:t>
            </w:r>
            <w:proofErr w:type="spellStart"/>
            <w:r w:rsidRPr="00E95542">
              <w:rPr>
                <w:rFonts w:cstheme="minorHAnsi"/>
                <w:color w:val="666666"/>
              </w:rPr>
              <w:t>pg</w:t>
            </w:r>
            <w:proofErr w:type="spellEnd"/>
            <w:r w:rsidRPr="00E95542">
              <w:rPr>
                <w:rFonts w:cstheme="minorHAnsi"/>
                <w:color w:val="666666"/>
              </w:rPr>
              <w:t>/mL)</w:t>
            </w:r>
          </w:p>
        </w:tc>
        <w:tc>
          <w:tcPr>
            <w:tcW w:w="1039" w:type="dxa"/>
            <w:vAlign w:val="center"/>
          </w:tcPr>
          <w:p w14:paraId="456E5EAA" w14:textId="719F05AC" w:rsidR="00E95542" w:rsidRPr="00E95542" w:rsidRDefault="00E95542" w:rsidP="00E95542">
            <w:pPr>
              <w:rPr>
                <w:rFonts w:cstheme="minorHAnsi"/>
              </w:rPr>
            </w:pPr>
            <w:r w:rsidRPr="00E95542">
              <w:rPr>
                <w:rFonts w:cstheme="minorHAnsi"/>
                <w:color w:val="666666"/>
              </w:rPr>
              <w:t>13%</w:t>
            </w:r>
          </w:p>
        </w:tc>
        <w:tc>
          <w:tcPr>
            <w:tcW w:w="1039" w:type="dxa"/>
            <w:vAlign w:val="center"/>
          </w:tcPr>
          <w:p w14:paraId="363266A4" w14:textId="7CA98B3F" w:rsidR="00E95542" w:rsidRPr="00E95542" w:rsidRDefault="00E95542" w:rsidP="00E95542">
            <w:pPr>
              <w:rPr>
                <w:rFonts w:cstheme="minorHAnsi"/>
              </w:rPr>
            </w:pPr>
            <w:r w:rsidRPr="00E95542">
              <w:rPr>
                <w:rFonts w:cstheme="minorHAnsi"/>
                <w:color w:val="666666"/>
              </w:rPr>
              <w:t>4%</w:t>
            </w:r>
          </w:p>
        </w:tc>
        <w:tc>
          <w:tcPr>
            <w:tcW w:w="1039" w:type="dxa"/>
            <w:vAlign w:val="center"/>
          </w:tcPr>
          <w:p w14:paraId="469874F9" w14:textId="0F4FE228" w:rsidR="00E95542" w:rsidRPr="00E95542" w:rsidRDefault="00E95542" w:rsidP="00E95542">
            <w:pPr>
              <w:rPr>
                <w:rFonts w:cstheme="minorHAnsi"/>
              </w:rPr>
            </w:pPr>
            <w:r w:rsidRPr="00E95542">
              <w:rPr>
                <w:rFonts w:cstheme="minorHAnsi"/>
                <w:color w:val="666666"/>
              </w:rPr>
              <w:t>114.68%</w:t>
            </w:r>
          </w:p>
        </w:tc>
      </w:tr>
    </w:tbl>
    <w:p w14:paraId="3AD4A8D7" w14:textId="77777777" w:rsidR="00E95542" w:rsidRDefault="00E95542" w:rsidP="00E95542"/>
    <w:sectPr w:rsidR="00E955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D090D"/>
    <w:multiLevelType w:val="hybridMultilevel"/>
    <w:tmpl w:val="E03AA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0365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542"/>
    <w:rsid w:val="00E95542"/>
    <w:rsid w:val="00F70E04"/>
    <w:rsid w:val="00FD2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B0BB5"/>
  <w15:chartTrackingRefBased/>
  <w15:docId w15:val="{22A4A5BF-CDE1-421D-9DAC-62BAE872B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542"/>
    <w:pPr>
      <w:ind w:left="720"/>
      <w:contextualSpacing/>
    </w:pPr>
  </w:style>
  <w:style w:type="table" w:styleId="TableGrid">
    <w:name w:val="Table Grid"/>
    <w:basedOn w:val="TableNormal"/>
    <w:uiPriority w:val="39"/>
    <w:rsid w:val="00E95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0493">
      <w:bodyDiv w:val="1"/>
      <w:marLeft w:val="0"/>
      <w:marRight w:val="0"/>
      <w:marTop w:val="0"/>
      <w:marBottom w:val="0"/>
      <w:divBdr>
        <w:top w:val="none" w:sz="0" w:space="0" w:color="auto"/>
        <w:left w:val="none" w:sz="0" w:space="0" w:color="auto"/>
        <w:bottom w:val="none" w:sz="0" w:space="0" w:color="auto"/>
        <w:right w:val="none" w:sz="0" w:space="0" w:color="auto"/>
      </w:divBdr>
    </w:div>
    <w:div w:id="387341044">
      <w:bodyDiv w:val="1"/>
      <w:marLeft w:val="0"/>
      <w:marRight w:val="0"/>
      <w:marTop w:val="0"/>
      <w:marBottom w:val="0"/>
      <w:divBdr>
        <w:top w:val="none" w:sz="0" w:space="0" w:color="auto"/>
        <w:left w:val="none" w:sz="0" w:space="0" w:color="auto"/>
        <w:bottom w:val="none" w:sz="0" w:space="0" w:color="auto"/>
        <w:right w:val="none" w:sz="0" w:space="0" w:color="auto"/>
      </w:divBdr>
    </w:div>
    <w:div w:id="791705979">
      <w:bodyDiv w:val="1"/>
      <w:marLeft w:val="0"/>
      <w:marRight w:val="0"/>
      <w:marTop w:val="0"/>
      <w:marBottom w:val="0"/>
      <w:divBdr>
        <w:top w:val="none" w:sz="0" w:space="0" w:color="auto"/>
        <w:left w:val="none" w:sz="0" w:space="0" w:color="auto"/>
        <w:bottom w:val="none" w:sz="0" w:space="0" w:color="auto"/>
        <w:right w:val="none" w:sz="0" w:space="0" w:color="auto"/>
      </w:divBdr>
    </w:div>
    <w:div w:id="1956718391">
      <w:bodyDiv w:val="1"/>
      <w:marLeft w:val="0"/>
      <w:marRight w:val="0"/>
      <w:marTop w:val="0"/>
      <w:marBottom w:val="0"/>
      <w:divBdr>
        <w:top w:val="none" w:sz="0" w:space="0" w:color="auto"/>
        <w:left w:val="none" w:sz="0" w:space="0" w:color="auto"/>
        <w:bottom w:val="none" w:sz="0" w:space="0" w:color="auto"/>
        <w:right w:val="none" w:sz="0" w:space="0" w:color="auto"/>
      </w:divBdr>
    </w:div>
    <w:div w:id="20985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FAD63E528FB64C922E97C548A77BFA" ma:contentTypeVersion="16" ma:contentTypeDescription="Create a new document." ma:contentTypeScope="" ma:versionID="24b139335d3c208c51770bfab3a665d9">
  <xsd:schema xmlns:xsd="http://www.w3.org/2001/XMLSchema" xmlns:xs="http://www.w3.org/2001/XMLSchema" xmlns:p="http://schemas.microsoft.com/office/2006/metadata/properties" xmlns:ns2="26fbae7d-163e-44d4-81a1-e358a34651b7" xmlns:ns3="cf0ec77e-d47b-4506-a546-2aea113e0094" targetNamespace="http://schemas.microsoft.com/office/2006/metadata/properties" ma:root="true" ma:fieldsID="2a543f873e4654a50d226b56721f2a4d" ns2:_="" ns3:_="">
    <xsd:import namespace="26fbae7d-163e-44d4-81a1-e358a34651b7"/>
    <xsd:import namespace="cf0ec77e-d47b-4506-a546-2aea113e00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bae7d-163e-44d4-81a1-e358a34651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dd861f4-e82a-4666-9df6-8b8b35c8224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f0ec77e-d47b-4506-a546-2aea113e009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c90384f-1e37-49ca-9380-a1e2e149e014}" ma:internalName="TaxCatchAll" ma:showField="CatchAllData" ma:web="cf0ec77e-d47b-4506-a546-2aea113e00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fbae7d-163e-44d4-81a1-e358a34651b7">
      <Terms xmlns="http://schemas.microsoft.com/office/infopath/2007/PartnerControls"/>
    </lcf76f155ced4ddcb4097134ff3c332f>
    <TaxCatchAll xmlns="cf0ec77e-d47b-4506-a546-2aea113e0094" xsi:nil="true"/>
  </documentManagement>
</p:properties>
</file>

<file path=customXml/itemProps1.xml><?xml version="1.0" encoding="utf-8"?>
<ds:datastoreItem xmlns:ds="http://schemas.openxmlformats.org/officeDocument/2006/customXml" ds:itemID="{9F69B184-2033-41CC-810B-8F1E5AD00581}"/>
</file>

<file path=customXml/itemProps2.xml><?xml version="1.0" encoding="utf-8"?>
<ds:datastoreItem xmlns:ds="http://schemas.openxmlformats.org/officeDocument/2006/customXml" ds:itemID="{C25BB552-B7AB-4F99-9CB2-B87402103BEF}"/>
</file>

<file path=customXml/itemProps3.xml><?xml version="1.0" encoding="utf-8"?>
<ds:datastoreItem xmlns:ds="http://schemas.openxmlformats.org/officeDocument/2006/customXml" ds:itemID="{D9155593-A43F-41DC-9A4F-2B63ECF36CD0}"/>
</file>

<file path=docProps/app.xml><?xml version="1.0" encoding="utf-8"?>
<Properties xmlns="http://schemas.openxmlformats.org/officeDocument/2006/extended-properties" xmlns:vt="http://schemas.openxmlformats.org/officeDocument/2006/docPropsVTypes">
  <Template>Normal</Template>
  <TotalTime>4</TotalTime>
  <Pages>1</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Emren Thompson</dc:creator>
  <cp:keywords/>
  <dc:description/>
  <cp:lastModifiedBy>Emren Thompson</cp:lastModifiedBy>
  <cp:revision>1</cp:revision>
  <dcterms:created xsi:type="dcterms:W3CDTF">2023-05-01T18:46:00Z</dcterms:created>
  <dcterms:modified xsi:type="dcterms:W3CDTF">2023-05-01T18:51:00Z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0x01010085FAD63E528FB64C922E97C548A77BFA</vt:lpwstr>
  </property>
</Properties>
</file>